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2DD58E" w:rsidR="00983FA4" w:rsidRPr="009B04A9" w:rsidRDefault="00225994" w:rsidP="00362E5F">
      <w:pPr>
        <w:tabs>
          <w:tab w:val="left" w:pos="851"/>
        </w:tabs>
        <w:jc w:val="center"/>
        <w:rPr>
          <w:rFonts w:ascii="Times New Roman" w:eastAsia="Times New Roman" w:hAnsi="Times New Roman" w:cs="Times New Roman"/>
          <w:b/>
          <w:color w:val="000000" w:themeColor="text1"/>
          <w:sz w:val="28"/>
          <w:szCs w:val="28"/>
        </w:rPr>
      </w:pPr>
      <w:r>
        <w:rPr>
          <w:rFonts w:ascii="Times New Roman" w:hAnsi="Times New Roman"/>
          <w:b/>
          <w:color w:val="000000" w:themeColor="text1"/>
          <w:sz w:val="28"/>
        </w:rPr>
        <w:t xml:space="preserve">Conditions générales du programme LotusYouth </w:t>
      </w:r>
    </w:p>
    <w:p w14:paraId="28910207" w14:textId="345C24BA" w:rsidR="005119C9" w:rsidRPr="009B04A9" w:rsidRDefault="00240940" w:rsidP="00362E5F">
      <w:pPr>
        <w:spacing w:before="120"/>
        <w:jc w:val="both"/>
        <w:rPr>
          <w:rFonts w:ascii="Times New Roman" w:eastAsia="Times New Roman" w:hAnsi="Times New Roman" w:cs="Times New Roman"/>
          <w:color w:val="000000" w:themeColor="text1"/>
          <w:sz w:val="26"/>
          <w:szCs w:val="26"/>
        </w:rPr>
      </w:pPr>
      <w:bookmarkStart w:id="0" w:name="_ih1aqcfzlo5n"/>
      <w:bookmarkEnd w:id="0"/>
      <w:r>
        <w:rPr>
          <w:rFonts w:ascii="Times New Roman" w:hAnsi="Times New Roman"/>
          <w:color w:val="000000" w:themeColor="text1"/>
          <w:sz w:val="26"/>
        </w:rPr>
        <w:t xml:space="preserve">Le Programme LotusYouth est un programme d’avantages exclusifs réservé aux membres du programme Lotusmiles de Vietnam Airlines âgés de 12 à 25 ans. La participation au Programme vaut acceptation pleine et entière par le Client de l’intégralité des présentes conditions générales énoncées ci-après pour toute la durée de sa participation. </w:t>
      </w:r>
    </w:p>
    <w:p w14:paraId="701C4B77" w14:textId="77777777" w:rsidR="005119C9" w:rsidRPr="009B04A9" w:rsidRDefault="005119C9" w:rsidP="00362E5F">
      <w:pPr>
        <w:spacing w:before="120"/>
        <w:jc w:val="both"/>
        <w:rPr>
          <w:rFonts w:ascii="Times New Roman" w:hAnsi="Times New Roman" w:cs="Times New Roman"/>
          <w:b/>
          <w:color w:val="000000" w:themeColor="text1"/>
          <w:sz w:val="26"/>
          <w:szCs w:val="26"/>
        </w:rPr>
      </w:pPr>
      <w:bookmarkStart w:id="1" w:name="_w4y9trbdqid9"/>
      <w:bookmarkEnd w:id="1"/>
      <w:r>
        <w:rPr>
          <w:rFonts w:ascii="Times New Roman" w:hAnsi="Times New Roman"/>
          <w:b/>
          <w:color w:val="000000" w:themeColor="text1"/>
          <w:sz w:val="26"/>
        </w:rPr>
        <w:t xml:space="preserve">Article 1. Définitions et abréviations </w:t>
      </w:r>
    </w:p>
    <w:p w14:paraId="0887F4F7" w14:textId="249A4909" w:rsidR="005119C9" w:rsidRPr="009B04A9" w:rsidRDefault="005119C9" w:rsidP="00362E5F">
      <w:p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Dans les présentes Conditions générales, les termes suivants sont définis comme suit : </w:t>
      </w:r>
    </w:p>
    <w:p w14:paraId="37EC3EAE" w14:textId="5C1F05BF"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VN : désigne Vietnam Airlines JSC.</w:t>
      </w:r>
    </w:p>
    <w:p w14:paraId="64ED2D52" w14:textId="2C1DAF01"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BL : désigne la société Pacific Airlines.</w:t>
      </w:r>
    </w:p>
    <w:p w14:paraId="11EEC041" w14:textId="09CF8CB0"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0V : désigne la compagnie Vasco.</w:t>
      </w:r>
    </w:p>
    <w:p w14:paraId="169C4A06" w14:textId="607BD31C"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LotusYouth : Programme LotusYouth.</w:t>
      </w:r>
    </w:p>
    <w:p w14:paraId="437DD798" w14:textId="2CC103BD" w:rsidR="00DE0CE2" w:rsidRPr="009B04A9" w:rsidRDefault="00DE0CE2" w:rsidP="00362E5F">
      <w:pPr>
        <w:pStyle w:val="Title"/>
        <w:keepNext w:val="0"/>
        <w:keepLines w:val="0"/>
        <w:spacing w:before="120" w:after="0"/>
        <w:jc w:val="both"/>
        <w:rPr>
          <w:rFonts w:ascii="Times New Roman" w:eastAsia="Times New Roman" w:hAnsi="Times New Roman" w:cs="Times New Roman"/>
          <w:b/>
          <w:color w:val="000000" w:themeColor="text1"/>
          <w:sz w:val="26"/>
          <w:szCs w:val="26"/>
        </w:rPr>
      </w:pPr>
      <w:r>
        <w:rPr>
          <w:rFonts w:ascii="Times New Roman" w:hAnsi="Times New Roman"/>
          <w:b/>
          <w:color w:val="000000" w:themeColor="text1"/>
          <w:sz w:val="26"/>
        </w:rPr>
        <w:t>Article 2. Conditions générales</w:t>
      </w:r>
    </w:p>
    <w:p w14:paraId="625BA343" w14:textId="43B59FCE" w:rsidR="00DE0CE2" w:rsidRPr="009B04A9" w:rsidRDefault="0045452B"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LotusYouth s’applique aux membres du programme Lotusmiles de Vietnam Airlines âgés de 12 à 25 ans. À défaut d’adhésion préalable, l’inscription s’effectue selon les modalités suivantes :</w:t>
      </w:r>
    </w:p>
    <w:p w14:paraId="1A1EC183" w14:textId="41B3AEF1"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b/>
          <w:bCs/>
          <w:color w:val="000000" w:themeColor="text1"/>
          <w:sz w:val="26"/>
        </w:rPr>
        <w:t>Pour les mineurs de 12 à moins de 16 ans</w:t>
      </w:r>
      <w:r>
        <w:rPr>
          <w:color w:val="000000" w:themeColor="text1"/>
          <w:sz w:val="26"/>
        </w:rPr>
        <w:t>, un parent ou un tuteur légal peut procéder à l’inscription au programme Lotusmiles en suivant les étapes ci-après :</w:t>
      </w:r>
    </w:p>
    <w:p w14:paraId="28F26DB9" w14:textId="50336B8C"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Se connecter à son compte Lotusmiles via le site web/l’application de Vietnam Airlines, ou l’application Lotusmiles ;</w:t>
      </w:r>
    </w:p>
    <w:p w14:paraId="77680F58"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Sélectionner "Ma famille" - "Inscription pour un enfant" ; </w:t>
      </w:r>
    </w:p>
    <w:p w14:paraId="6E21AB8F"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Renseigner les informations requises dans le formulaire.</w:t>
      </w:r>
    </w:p>
    <w:p w14:paraId="17468D3D" w14:textId="579EC254"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sidRPr="00C83827">
        <w:rPr>
          <w:b/>
          <w:bCs/>
          <w:color w:val="000000" w:themeColor="text1"/>
          <w:sz w:val="26"/>
        </w:rPr>
        <w:t>Pour les passagers de 16 ans et plus</w:t>
      </w:r>
      <w:r>
        <w:rPr>
          <w:b/>
          <w:color w:val="000000" w:themeColor="text1"/>
          <w:sz w:val="26"/>
        </w:rPr>
        <w:t>,</w:t>
      </w:r>
      <w:r>
        <w:rPr>
          <w:color w:val="000000" w:themeColor="text1"/>
          <w:sz w:val="26"/>
        </w:rPr>
        <w:t xml:space="preserve"> le Client est invité à consulter le guide d’inscription au programme Lotusmiles sur le </w:t>
      </w:r>
      <w:hyperlink r:id="rId6" w:history="1">
        <w:r>
          <w:rPr>
            <w:color w:val="000000" w:themeColor="text1"/>
            <w:sz w:val="26"/>
          </w:rPr>
          <w:t>site web</w:t>
        </w:r>
      </w:hyperlink>
      <w:r>
        <w:rPr>
          <w:color w:val="000000" w:themeColor="text1"/>
          <w:sz w:val="26"/>
        </w:rPr>
        <w:t xml:space="preserve"> </w:t>
      </w:r>
      <w:hyperlink r:id="rId7" w:history="1">
        <w:r>
          <w:rPr>
            <w:color w:val="000000" w:themeColor="text1"/>
            <w:sz w:val="26"/>
          </w:rPr>
          <w:t>www.vietnamairlines.com/vn/vi/lotusmiles/enroll-new</w:t>
        </w:r>
      </w:hyperlink>
      <w:r>
        <w:rPr>
          <w:color w:val="000000" w:themeColor="text1"/>
          <w:sz w:val="26"/>
        </w:rPr>
        <w:t>, </w:t>
      </w:r>
      <w:hyperlink r:id="rId8" w:history="1">
        <w:r>
          <w:rPr>
            <w:color w:val="000000" w:themeColor="text1"/>
            <w:sz w:val="26"/>
          </w:rPr>
          <w:t>l’application</w:t>
        </w:r>
      </w:hyperlink>
      <w:r>
        <w:rPr>
          <w:color w:val="000000" w:themeColor="text1"/>
          <w:sz w:val="26"/>
        </w:rPr>
        <w:t xml:space="preserve"> de Vietnam Airlines ou </w:t>
      </w:r>
      <w:hyperlink r:id="rId9" w:tgtFrame="_blank" w:history="1">
        <w:r>
          <w:rPr>
            <w:color w:val="000000" w:themeColor="text1"/>
            <w:sz w:val="26"/>
          </w:rPr>
          <w:t>l’application</w:t>
        </w:r>
      </w:hyperlink>
      <w:r>
        <w:rPr>
          <w:color w:val="000000" w:themeColor="text1"/>
          <w:sz w:val="26"/>
        </w:rPr>
        <w:t xml:space="preserve"> Lotusmiles dédiée aux membres.  </w:t>
      </w:r>
    </w:p>
    <w:p w14:paraId="75021857" w14:textId="69DC1B1D" w:rsidR="00B453AA" w:rsidRPr="009B04A9" w:rsidRDefault="00DE0CE2"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Le Client participant au Programme LotusYouth et bénéficiant des avantages associés continue de bénéficier des droits et avantages du programme Lotusmiles, conformément aux Conditions générales dudit programme. </w:t>
      </w:r>
    </w:p>
    <w:p w14:paraId="1B55FD10" w14:textId="493E2EAA" w:rsidR="00B453AA" w:rsidRPr="009B04A9" w:rsidRDefault="00B453AA" w:rsidP="00362E5F">
      <w:pPr>
        <w:pStyle w:val="ListParagraph"/>
        <w:numPr>
          <w:ilvl w:val="1"/>
          <w:numId w:val="96"/>
        </w:numPr>
        <w:spacing w:before="120" w:line="276" w:lineRule="auto"/>
        <w:ind w:left="1418" w:hanging="786"/>
        <w:contextualSpacing w:val="0"/>
        <w:rPr>
          <w:color w:val="000000" w:themeColor="text1"/>
          <w:sz w:val="26"/>
          <w:szCs w:val="26"/>
        </w:rPr>
      </w:pPr>
      <w:r>
        <w:rPr>
          <w:color w:val="000000" w:themeColor="text1"/>
          <w:sz w:val="26"/>
        </w:rPr>
        <w:t>Les informations détaillées relatives à la franchise de bagages et aux services additionnels associés au transport aérien seront communiquées clairement au Client lors du processus de réservation.  Le Client peut également les consulter à l’adresse suivante :      www.vietnamairlines.com/vn/vi/buy-tickets-other-products/fare-conditions/fare-types.</w:t>
      </w:r>
    </w:p>
    <w:p w14:paraId="4FADDA63" w14:textId="5A110130" w:rsidR="00DE0CE2" w:rsidRPr="009B04A9" w:rsidRDefault="000E3D91"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Les avantages et privilèges associés à chaque produit sont publiés sur le site www.vietnamairlines.com (dans la rubrique “Découverte’’ sous “Offres LotusYouth’’). </w:t>
      </w:r>
    </w:p>
    <w:p w14:paraId="0000000A" w14:textId="3C2EBA2F" w:rsidR="00983FA4" w:rsidRPr="009B04A9" w:rsidRDefault="005119C9" w:rsidP="00362E5F">
      <w:pPr>
        <w:pStyle w:val="Title"/>
        <w:keepNext w:val="0"/>
        <w:keepLines w:val="0"/>
        <w:tabs>
          <w:tab w:val="left" w:pos="567"/>
        </w:tabs>
        <w:spacing w:before="120" w:after="0"/>
        <w:jc w:val="both"/>
        <w:rPr>
          <w:rFonts w:ascii="Times New Roman" w:hAnsi="Times New Roman" w:cs="Times New Roman"/>
          <w:color w:val="000000" w:themeColor="text1"/>
          <w:sz w:val="26"/>
          <w:szCs w:val="26"/>
        </w:rPr>
      </w:pPr>
      <w:r>
        <w:rPr>
          <w:rFonts w:ascii="Times New Roman" w:hAnsi="Times New Roman"/>
          <w:b/>
          <w:color w:val="000000" w:themeColor="text1"/>
          <w:sz w:val="26"/>
        </w:rPr>
        <w:t>Article 3. Conditions détaillées</w:t>
      </w:r>
      <w:bookmarkStart w:id="2" w:name="_98nv5rnxla39"/>
      <w:bookmarkStart w:id="3" w:name="_1s006apfzrbt" w:colFirst="0" w:colLast="0"/>
      <w:bookmarkEnd w:id="2"/>
      <w:bookmarkEnd w:id="3"/>
    </w:p>
    <w:p w14:paraId="3823BA45" w14:textId="0A11272E" w:rsidR="005118A1" w:rsidRPr="009B04A9" w:rsidRDefault="00B453AA"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lastRenderedPageBreak/>
        <w:t>Passagers concernés : Jeunes de 12 à 25 ans (à la date d’émission du billet).</w:t>
      </w:r>
    </w:p>
    <w:p w14:paraId="15E3D06C" w14:textId="77777777" w:rsidR="00C674F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Inscription au Programme : </w:t>
      </w:r>
    </w:p>
    <w:p w14:paraId="6AABBB78" w14:textId="3470113F" w:rsidR="00C674FC" w:rsidRPr="009B04A9" w:rsidRDefault="005831DA" w:rsidP="00362E5F">
      <w:pPr>
        <w:pStyle w:val="ListParagraph"/>
        <w:numPr>
          <w:ilvl w:val="2"/>
          <w:numId w:val="108"/>
        </w:numPr>
        <w:spacing w:before="120" w:line="276" w:lineRule="auto"/>
        <w:jc w:val="both"/>
        <w:rPr>
          <w:color w:val="000000" w:themeColor="text1"/>
          <w:sz w:val="26"/>
          <w:szCs w:val="26"/>
        </w:rPr>
      </w:pPr>
      <w:r>
        <w:rPr>
          <w:color w:val="000000" w:themeColor="text1"/>
          <w:sz w:val="26"/>
        </w:rPr>
        <w:t>Le jeune doit être titulaire de l’un des justificatifs valides suivants : Passeport ou Carte d’identité citoyenne ou Acte de naissance.</w:t>
      </w:r>
    </w:p>
    <w:p w14:paraId="528BA5B4" w14:textId="7C04197C" w:rsidR="00C674FC" w:rsidRPr="009B04A9" w:rsidRDefault="00C674FC" w:rsidP="00362E5F">
      <w:pPr>
        <w:pStyle w:val="ListParagraph"/>
        <w:numPr>
          <w:ilvl w:val="2"/>
          <w:numId w:val="108"/>
        </w:numPr>
        <w:spacing w:before="120" w:line="276" w:lineRule="auto"/>
        <w:rPr>
          <w:color w:val="000000" w:themeColor="text1"/>
          <w:sz w:val="26"/>
          <w:szCs w:val="26"/>
        </w:rPr>
      </w:pPr>
      <w:r>
        <w:rPr>
          <w:color w:val="000000" w:themeColor="text1"/>
          <w:sz w:val="26"/>
        </w:rPr>
        <w:t>Guide d’inscription : le Client est invité à consulter les instructions à l’adresse suivante : www.vietnamairlines.com/vn/vi/plan-book/LotuSociety/lotusyouth-offers</w:t>
      </w:r>
      <w:r>
        <w:rPr>
          <w:color w:val="000000" w:themeColor="text1"/>
          <w:sz w:val="26"/>
          <w:highlight w:val="yellow"/>
        </w:rPr>
        <w:t xml:space="preserve"> </w:t>
      </w:r>
    </w:p>
    <w:p w14:paraId="0000000B" w14:textId="4A526298" w:rsidR="00983FA4" w:rsidRPr="009B04A9" w:rsidRDefault="00C674FC" w:rsidP="00362E5F">
      <w:pPr>
        <w:pStyle w:val="ListParagraph"/>
        <w:numPr>
          <w:ilvl w:val="2"/>
          <w:numId w:val="108"/>
        </w:numPr>
        <w:spacing w:before="120" w:line="276" w:lineRule="auto"/>
        <w:jc w:val="both"/>
        <w:rPr>
          <w:color w:val="000000" w:themeColor="text1"/>
          <w:sz w:val="26"/>
          <w:szCs w:val="26"/>
        </w:rPr>
      </w:pPr>
      <w:r>
        <w:rPr>
          <w:color w:val="000000" w:themeColor="text1"/>
          <w:sz w:val="26"/>
        </w:rPr>
        <w:t xml:space="preserve">Délai d’approbation : Au maximum un (01) jour ouvrable à compter de la réception par VNA d’un dossier d’inscription complet et conforme. </w:t>
      </w:r>
    </w:p>
    <w:p w14:paraId="7E7FC5C5" w14:textId="77777777" w:rsidR="0045452B" w:rsidRPr="009B04A9" w:rsidRDefault="005119C9"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Itinéraires applicables : </w:t>
      </w:r>
    </w:p>
    <w:p w14:paraId="1EB288C9" w14:textId="30C7D83E" w:rsidR="0045452B" w:rsidRPr="009B04A9" w:rsidRDefault="005119C9"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Vols intérieurs au Vietnam opérés par VN, 0V ou BL ;</w:t>
      </w:r>
    </w:p>
    <w:p w14:paraId="2DB14051" w14:textId="23E13492" w:rsidR="005119C9" w:rsidRPr="009B04A9" w:rsidRDefault="0045452B"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Vols internationaux au départ/à destination du Vietnam opérés par VN (à l’exception des itinéraires multi-destinations).</w:t>
      </w:r>
    </w:p>
    <w:p w14:paraId="3146D205" w14:textId="2CB4C2C9" w:rsidR="004B73A5" w:rsidRPr="009B04A9" w:rsidRDefault="004B73A5"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Nombre de billets autorisés par an : Illimité</w:t>
      </w:r>
    </w:p>
    <w:p w14:paraId="16DB3288" w14:textId="30D4BBFF" w:rsidR="00B453AA" w:rsidRPr="009B04A9" w:rsidRDefault="00B453AA" w:rsidP="00362E5F">
      <w:pPr>
        <w:pStyle w:val="ListParagraph"/>
        <w:numPr>
          <w:ilvl w:val="1"/>
          <w:numId w:val="106"/>
        </w:numPr>
        <w:spacing w:before="120" w:line="276" w:lineRule="auto"/>
        <w:ind w:left="1276" w:hanging="709"/>
        <w:rPr>
          <w:color w:val="000000" w:themeColor="text1"/>
          <w:sz w:val="26"/>
          <w:szCs w:val="26"/>
        </w:rPr>
      </w:pPr>
      <w:r>
        <w:rPr>
          <w:color w:val="000000" w:themeColor="text1"/>
          <w:sz w:val="26"/>
        </w:rPr>
        <w:t xml:space="preserve">Non applicable pendant les périodes de pointe. Les détails des périodes de pointe sont disponibles à l’adresse suivante : </w:t>
      </w:r>
      <w:hyperlink r:id="rId10" w:history="1">
        <w:r>
          <w:rPr>
            <w:rStyle w:val="Hyperlink"/>
            <w:color w:val="000000" w:themeColor="text1"/>
            <w:sz w:val="26"/>
          </w:rPr>
          <w:t>www.vietnamairlines.com/vn/vi/plan-book/LotuSociety/lotusyouth-offers</w:t>
        </w:r>
      </w:hyperlink>
      <w:r>
        <w:rPr>
          <w:color w:val="000000" w:themeColor="text1"/>
          <w:sz w:val="26"/>
        </w:rPr>
        <w:t xml:space="preserve">   </w:t>
      </w:r>
    </w:p>
    <w:p w14:paraId="1A48136B" w14:textId="7608EFBC" w:rsidR="00DF182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Guide d’achat de billets : Le Client est invité à consulter les instructions à l’adresse suivante :</w:t>
      </w:r>
      <w:hyperlink r:id="rId11" w:history="1">
        <w:r>
          <w:rPr>
            <w:color w:val="000000" w:themeColor="text1"/>
            <w:sz w:val="26"/>
          </w:rPr>
          <w:t>/www.vietnamairlines.com/vn/vi/plan-book/LotuSociety/lotusyouth-offers</w:t>
        </w:r>
      </w:hyperlink>
      <w:r>
        <w:rPr>
          <w:color w:val="000000" w:themeColor="text1"/>
          <w:sz w:val="26"/>
        </w:rPr>
        <w:t xml:space="preserve"> (dans la rubrique “Découverte” sous “Offres LotusYouth’’). </w:t>
      </w:r>
    </w:p>
    <w:p w14:paraId="27066508" w14:textId="39CB5F9D" w:rsidR="0071143A" w:rsidRPr="009B04A9" w:rsidRDefault="005119C9" w:rsidP="00362E5F">
      <w:pPr>
        <w:spacing w:before="120"/>
        <w:jc w:val="both"/>
        <w:rPr>
          <w:rFonts w:ascii="Times New Roman" w:hAnsi="Times New Roman" w:cs="Times New Roman"/>
          <w:b/>
          <w:color w:val="000000" w:themeColor="text1"/>
          <w:sz w:val="26"/>
          <w:szCs w:val="26"/>
        </w:rPr>
      </w:pPr>
      <w:bookmarkStart w:id="4" w:name="_ybrmiustuvk1"/>
      <w:bookmarkStart w:id="5" w:name="_ib6fmyerp3g1" w:colFirst="0" w:colLast="0"/>
      <w:bookmarkEnd w:id="4"/>
      <w:bookmarkEnd w:id="5"/>
      <w:r>
        <w:rPr>
          <w:rFonts w:ascii="Times New Roman" w:hAnsi="Times New Roman"/>
          <w:b/>
          <w:color w:val="000000" w:themeColor="text1"/>
          <w:sz w:val="26"/>
        </w:rPr>
        <w:t>Article 4. Droits et responsabilités de VNA</w:t>
      </w:r>
    </w:p>
    <w:p w14:paraId="54AA532F" w14:textId="4A1FEBAB" w:rsidR="00447B4C" w:rsidRPr="009B04A9" w:rsidRDefault="0071143A" w:rsidP="00362E5F">
      <w:pPr>
        <w:pStyle w:val="ListParagraph"/>
        <w:numPr>
          <w:ilvl w:val="1"/>
          <w:numId w:val="78"/>
        </w:numPr>
        <w:spacing w:before="240" w:line="276" w:lineRule="auto"/>
        <w:ind w:left="1418" w:hanging="786"/>
        <w:contextualSpacing w:val="0"/>
        <w:jc w:val="both"/>
        <w:rPr>
          <w:color w:val="000000" w:themeColor="text1"/>
          <w:sz w:val="26"/>
          <w:szCs w:val="26"/>
        </w:rPr>
      </w:pPr>
      <w:r>
        <w:rPr>
          <w:color w:val="000000" w:themeColor="text1"/>
          <w:sz w:val="26"/>
        </w:rPr>
        <w:t xml:space="preserve">Droits de VNA : </w:t>
      </w:r>
    </w:p>
    <w:p w14:paraId="28CB012C" w14:textId="01856BCD"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se réserve le droit d’établir, modifier ou compléter les présentes Conditions afin de les adapter à sa stratégie commerciale, à l’évolution du marché ou à la législation en vigueur, en informant les clients au moins 10 jours avant la date d’application officielle, sauf disposition légale contraire. Les modifications et compléments apportés aux présentes Conditions générales n’affectent pas les billets à tarif préférentiel émis avant la date de notification de ces modifications ou compléments. </w:t>
      </w:r>
    </w:p>
    <w:p w14:paraId="0845F4EF" w14:textId="3831676C" w:rsidR="002E6C81" w:rsidRPr="009B04A9" w:rsidRDefault="002E6C81"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peut suspendre ou mettre fin au Programme ou à tout produit qui en relève, sous réserve d’en informer le Client au moins 10 jours avant la date d’effet, sauf disposition légale contraire. </w:t>
      </w:r>
    </w:p>
    <w:p w14:paraId="0EF8C8C2" w14:textId="40AB7CB0"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peut exiger du Client de fournir des justificatifs afin de vérifier l’exactitude des informations déclarées et garantir le respect des conditions de participation. En cas de constat de non-respect des conditions de participation, Vietnam Airlines se réserve le droit de refuser la fourniture des services et avantages prévus dans les présentes Conditions générales. </w:t>
      </w:r>
    </w:p>
    <w:p w14:paraId="17AB815A" w14:textId="429EAE93" w:rsidR="004B73A5" w:rsidRPr="009B04A9" w:rsidRDefault="004B73A5"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est autorisée à collecter et à traiter les informations du Client afin de lui fournir les droits et avantages prévus par les présentes conditions </w:t>
      </w:r>
      <w:r>
        <w:rPr>
          <w:rFonts w:ascii="Times New Roman" w:hAnsi="Times New Roman"/>
          <w:color w:val="000000" w:themeColor="text1"/>
          <w:sz w:val="26"/>
        </w:rPr>
        <w:lastRenderedPageBreak/>
        <w:t xml:space="preserve">générales, conformément à la réglementation en vigueur, et à lui adresser des communications marketing et publicitaires, sous réserve de son consentement préalable. </w:t>
      </w:r>
    </w:p>
    <w:p w14:paraId="3B7B2CBD" w14:textId="4E4B1F7C"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se réserve le droit de cesser de fournir les avantages au Client dans les cas suivants : </w:t>
      </w:r>
    </w:p>
    <w:p w14:paraId="7E31B035" w14:textId="3303AA18"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Fraude lors de l’inscription au Programme (falsification de documents, fourniture d’informations inexactes) ; </w:t>
      </w:r>
    </w:p>
    <w:p w14:paraId="19D4943C" w14:textId="64490704"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Non-respect des présentes Conditions générales ; des Conditions de transport de Vietnam Airlines ; des Conditions d’utilisation du système de réservation en ligne de Vietnam Airlines ; des Conditions générales de Lotusmiles ainsi que de toute autre réglementation de VNA publiée sur le site </w:t>
      </w:r>
      <w:hyperlink r:id="rId12" w:history="1">
        <w:r>
          <w:rPr>
            <w:rStyle w:val="Hyperlink"/>
            <w:color w:val="000000" w:themeColor="text1"/>
            <w:sz w:val="26"/>
          </w:rPr>
          <w:t>www.vietnamairlines.com</w:t>
        </w:r>
      </w:hyperlink>
      <w:r>
        <w:rPr>
          <w:color w:val="000000" w:themeColor="text1"/>
          <w:sz w:val="26"/>
        </w:rPr>
        <w:t xml:space="preserve">.  </w:t>
      </w:r>
    </w:p>
    <w:p w14:paraId="41F3898D" w14:textId="401490EC"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Utilisation des avantages et privilèges du Programme à des fins non conformes à leur objet initial (par exemple : Revente de billets à tarif préférentiel, utilisation frauduleuse des avantages d’autrui) ou utilisation à des fins illicites ou contraires à la loi. </w:t>
      </w:r>
    </w:p>
    <w:p w14:paraId="02ACE7F6" w14:textId="2EA13097" w:rsidR="00447B4C" w:rsidRPr="009B04A9" w:rsidRDefault="00447B4C" w:rsidP="00362E5F">
      <w:pPr>
        <w:pStyle w:val="ListParagraph"/>
        <w:numPr>
          <w:ilvl w:val="1"/>
          <w:numId w:val="79"/>
        </w:numPr>
        <w:spacing w:before="240" w:line="276" w:lineRule="auto"/>
        <w:ind w:left="1418" w:hanging="786"/>
        <w:contextualSpacing w:val="0"/>
        <w:jc w:val="both"/>
        <w:rPr>
          <w:color w:val="000000" w:themeColor="text1"/>
          <w:sz w:val="26"/>
          <w:szCs w:val="26"/>
        </w:rPr>
      </w:pPr>
      <w:r>
        <w:rPr>
          <w:color w:val="000000" w:themeColor="text1"/>
          <w:sz w:val="26"/>
        </w:rPr>
        <w:t xml:space="preserve">Responsabilités de VNA : </w:t>
      </w:r>
    </w:p>
    <w:p w14:paraId="76C01632" w14:textId="735E3F19"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Fournir au Client les avantages et privilèges du Programme de manière complète et conforme, tels que communiqués. </w:t>
      </w:r>
    </w:p>
    <w:p w14:paraId="42207A32" w14:textId="60610777"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Assurer la confidentialité des données personnelles du Client conformément à la Politique de confidentialité publiée sur le site internet et l’application mobile de Vietnam Airlines.  Veuillez consulter les détails ici : </w:t>
      </w:r>
      <w:hyperlink r:id="rId13" w:history="1">
        <w:r>
          <w:rPr>
            <w:rFonts w:ascii="Times New Roman" w:hAnsi="Times New Roman"/>
            <w:color w:val="000000" w:themeColor="text1"/>
            <w:sz w:val="26"/>
          </w:rPr>
          <w:t>http://vietnamairlines.com/vn/vi/legal/privacy-policy</w:t>
        </w:r>
      </w:hyperlink>
      <w:r>
        <w:rPr>
          <w:rFonts w:ascii="Times New Roman" w:hAnsi="Times New Roman"/>
          <w:color w:val="000000" w:themeColor="text1"/>
          <w:sz w:val="26"/>
        </w:rPr>
        <w:t xml:space="preserve"> </w:t>
      </w:r>
    </w:p>
    <w:p w14:paraId="0AD46CA8" w14:textId="0BF885A9"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Informer publiquement de toute modification ou complément des présentes Conditions générales, ainsi que de toute suspension ou résiliation du Programme, dans les délais prévus par lesdites Conditions. </w:t>
      </w:r>
    </w:p>
    <w:p w14:paraId="2CC42CC9" w14:textId="4574A4A0"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Garantir intégralement les droits et avantages du client acquis au moment de la réservation, préalablement à toute modification ou complément des présentes conditions générales ainsi qu’à toute suspension ou résiliation du Programme.</w:t>
      </w:r>
    </w:p>
    <w:p w14:paraId="63C2CA66" w14:textId="0BF6710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Assurer l’assistance au Client, répondre à ses demandes d’information et traiter ses réclamations relatives au Programme.  </w:t>
      </w:r>
    </w:p>
    <w:p w14:paraId="107E6C11" w14:textId="26DC63B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Se conformer à toute autre obligation prévue par la réglementation en vigueur.</w:t>
      </w:r>
    </w:p>
    <w:p w14:paraId="03C3E239" w14:textId="524B5FDE" w:rsidR="00615406" w:rsidRPr="009B04A9" w:rsidRDefault="00615406" w:rsidP="00362E5F">
      <w:pPr>
        <w:spacing w:before="120"/>
        <w:jc w:val="both"/>
        <w:rPr>
          <w:rFonts w:ascii="Times New Roman" w:hAnsi="Times New Roman" w:cs="Times New Roman"/>
          <w:b/>
          <w:color w:val="000000" w:themeColor="text1"/>
          <w:sz w:val="26"/>
          <w:szCs w:val="26"/>
        </w:rPr>
      </w:pPr>
      <w:r>
        <w:rPr>
          <w:rFonts w:ascii="Times New Roman" w:hAnsi="Times New Roman"/>
          <w:b/>
          <w:color w:val="000000" w:themeColor="text1"/>
          <w:sz w:val="26"/>
        </w:rPr>
        <w:t>Article 5. Droits et obligations du Client</w:t>
      </w:r>
    </w:p>
    <w:p w14:paraId="4C2167F8" w14:textId="1EE07D9A" w:rsidR="00997335" w:rsidRPr="009B04A9" w:rsidRDefault="00997335" w:rsidP="00362E5F">
      <w:pPr>
        <w:pStyle w:val="ListParagraph"/>
        <w:numPr>
          <w:ilvl w:val="1"/>
          <w:numId w:val="82"/>
        </w:numPr>
        <w:spacing w:before="240" w:line="276" w:lineRule="auto"/>
        <w:ind w:left="1418" w:hanging="786"/>
        <w:contextualSpacing w:val="0"/>
        <w:jc w:val="both"/>
        <w:rPr>
          <w:color w:val="000000" w:themeColor="text1"/>
          <w:sz w:val="26"/>
          <w:szCs w:val="26"/>
        </w:rPr>
      </w:pPr>
      <w:r>
        <w:rPr>
          <w:color w:val="000000" w:themeColor="text1"/>
          <w:sz w:val="26"/>
        </w:rPr>
        <w:t>Droits du Client :</w:t>
      </w:r>
    </w:p>
    <w:p w14:paraId="389E821D" w14:textId="30A99C52"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Bénéficier des avantages et privilèges des services conformément aux produits enregistrés et approuvés par Vietnam Airlines. </w:t>
      </w:r>
    </w:p>
    <w:p w14:paraId="33F27764" w14:textId="621C6D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lastRenderedPageBreak/>
        <w:t xml:space="preserve">Accéder aux informations relatives au Programme de manière transparente et claire. </w:t>
      </w:r>
    </w:p>
    <w:p w14:paraId="77DAFD88" w14:textId="7790645C"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Avoir le droit de contacter VNA afin d’obtenir une assistance, des informations et le traitement de ses réclamations.</w:t>
      </w:r>
    </w:p>
    <w:p w14:paraId="61700E74" w14:textId="796719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Mettre fin volontairement à sa participation au Programme à tout moment. </w:t>
      </w:r>
    </w:p>
    <w:p w14:paraId="757B15D3" w14:textId="390420C9" w:rsidR="000E3D91" w:rsidRPr="009B04A9" w:rsidRDefault="000E3D91"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Exercer tout autre droit conformément aux dispositions légales en vigueur. </w:t>
      </w:r>
    </w:p>
    <w:p w14:paraId="1292CA4F" w14:textId="1A5FEC23" w:rsidR="00997335" w:rsidRPr="009B04A9" w:rsidRDefault="00997335" w:rsidP="00362E5F">
      <w:pPr>
        <w:pStyle w:val="ListParagraph"/>
        <w:numPr>
          <w:ilvl w:val="1"/>
          <w:numId w:val="83"/>
        </w:numPr>
        <w:spacing w:before="240" w:line="276" w:lineRule="auto"/>
        <w:ind w:left="1418" w:hanging="786"/>
        <w:contextualSpacing w:val="0"/>
        <w:jc w:val="both"/>
        <w:rPr>
          <w:color w:val="000000" w:themeColor="text1"/>
          <w:sz w:val="26"/>
          <w:szCs w:val="26"/>
        </w:rPr>
      </w:pPr>
      <w:r>
        <w:rPr>
          <w:color w:val="000000" w:themeColor="text1"/>
          <w:sz w:val="26"/>
        </w:rPr>
        <w:t>Responsabilités du Client :</w:t>
      </w:r>
    </w:p>
    <w:p w14:paraId="2467EE46" w14:textId="7E6DF53B"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S’assurer que toutes les informations personnelles ainsi que les documents et justificatifs fournis à Vietnam Airlines sont exacts, complets et régulièrement mis à jour. </w:t>
      </w:r>
    </w:p>
    <w:p w14:paraId="422CC866" w14:textId="42966703"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Respecter les présentes Conditions ainsi que l’ensemble des règlements, politiques et autres dispositions de Vietnam Airlines lors de l’utilisation de ses produits et services.</w:t>
      </w:r>
    </w:p>
    <w:p w14:paraId="72D1D0C1" w14:textId="4200A920"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Assurer la confidentialité des informations relatives à son compte de membre du Programme.</w:t>
      </w:r>
    </w:p>
    <w:p w14:paraId="190C22F7" w14:textId="04213FE5" w:rsidR="006B1254" w:rsidRPr="009B04A9" w:rsidRDefault="006B1254"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Se conformer à toute autre obligation prévue par la législation en vigueur. </w:t>
      </w:r>
    </w:p>
    <w:p w14:paraId="43AC6A0B" w14:textId="0F3A6823" w:rsidR="00615406" w:rsidRPr="009B04A9" w:rsidRDefault="00615406" w:rsidP="00362E5F">
      <w:pPr>
        <w:spacing w:before="120"/>
        <w:ind w:left="360"/>
        <w:jc w:val="both"/>
        <w:rPr>
          <w:rFonts w:ascii="Times New Roman" w:hAnsi="Times New Roman" w:cs="Times New Roman"/>
          <w:b/>
          <w:color w:val="000000" w:themeColor="text1"/>
          <w:sz w:val="26"/>
          <w:szCs w:val="26"/>
        </w:rPr>
      </w:pPr>
      <w:r>
        <w:rPr>
          <w:rFonts w:ascii="Times New Roman" w:hAnsi="Times New Roman"/>
          <w:b/>
          <w:color w:val="000000" w:themeColor="text1"/>
          <w:sz w:val="26"/>
        </w:rPr>
        <w:t>Article 6. Dispositions d'exécution</w:t>
      </w:r>
    </w:p>
    <w:p w14:paraId="1C9B71D9" w14:textId="00026229" w:rsidR="006B1254" w:rsidRPr="009B04A9" w:rsidRDefault="006B1254" w:rsidP="00362E5F">
      <w:pPr>
        <w:pStyle w:val="ListParagraph"/>
        <w:numPr>
          <w:ilvl w:val="1"/>
          <w:numId w:val="86"/>
        </w:numPr>
        <w:spacing w:before="240" w:line="276" w:lineRule="auto"/>
        <w:ind w:left="1418" w:hanging="786"/>
        <w:contextualSpacing w:val="0"/>
        <w:jc w:val="both"/>
        <w:rPr>
          <w:color w:val="000000" w:themeColor="text1"/>
          <w:sz w:val="26"/>
          <w:szCs w:val="26"/>
        </w:rPr>
      </w:pPr>
      <w:r>
        <w:rPr>
          <w:color w:val="000000" w:themeColor="text1"/>
          <w:sz w:val="26"/>
        </w:rPr>
        <w:t>Les présentes Conditions générales du Programme LotusYouth constituent l’intégralité de l’accord entre Vietnam Airlines et le Client concernant ledit Programme, et remplacent tout accord, entente ou interprétation antérieure, orale ou écrite, relatif au Programme LotusYouth tel que défini dans les présentes Conditions générales.</w:t>
      </w:r>
    </w:p>
    <w:p w14:paraId="3879AE58" w14:textId="0AA46631" w:rsidR="006B1254" w:rsidRPr="009B04A9" w:rsidRDefault="006B1254" w:rsidP="00362E5F">
      <w:pPr>
        <w:pStyle w:val="ListParagraph"/>
        <w:numPr>
          <w:ilvl w:val="1"/>
          <w:numId w:val="87"/>
        </w:numPr>
        <w:spacing w:before="240" w:line="276" w:lineRule="auto"/>
        <w:ind w:left="1418" w:hanging="786"/>
        <w:contextualSpacing w:val="0"/>
        <w:jc w:val="both"/>
        <w:rPr>
          <w:color w:val="000000" w:themeColor="text1"/>
          <w:sz w:val="26"/>
          <w:szCs w:val="26"/>
        </w:rPr>
      </w:pPr>
      <w:r>
        <w:rPr>
          <w:color w:val="000000" w:themeColor="text1"/>
          <w:sz w:val="26"/>
        </w:rPr>
        <w:t xml:space="preserve">Toute disposition non expressément prévue dans les présentes Conditions générales est régie par les Conditions générales de transport de Vietnam Airlines ainsi que par ses politiques et règlements en vigueur, publiés sur le site officiel </w:t>
      </w:r>
      <w:hyperlink r:id="rId14" w:history="1">
        <w:r>
          <w:rPr>
            <w:color w:val="000000" w:themeColor="text1"/>
            <w:sz w:val="26"/>
          </w:rPr>
          <w:t>www.vietnamairlines.com</w:t>
        </w:r>
      </w:hyperlink>
      <w:r>
        <w:rPr>
          <w:color w:val="000000" w:themeColor="text1"/>
          <w:sz w:val="26"/>
        </w:rPr>
        <w:t xml:space="preserve"> et sur l’application mobile de Vietnam Airlines. </w:t>
      </w:r>
    </w:p>
    <w:p w14:paraId="7ACC5BC9" w14:textId="77777777" w:rsidR="006B1254" w:rsidRPr="009B04A9" w:rsidRDefault="006B1254" w:rsidP="00362E5F">
      <w:pPr>
        <w:pStyle w:val="ListParagraph"/>
        <w:numPr>
          <w:ilvl w:val="1"/>
          <w:numId w:val="88"/>
        </w:numPr>
        <w:spacing w:before="240" w:line="276" w:lineRule="auto"/>
        <w:ind w:left="1418" w:hanging="786"/>
        <w:contextualSpacing w:val="0"/>
        <w:jc w:val="both"/>
        <w:rPr>
          <w:color w:val="000000" w:themeColor="text1"/>
          <w:sz w:val="26"/>
          <w:szCs w:val="26"/>
        </w:rPr>
      </w:pPr>
      <w:r>
        <w:rPr>
          <w:color w:val="000000" w:themeColor="text1"/>
          <w:sz w:val="26"/>
        </w:rPr>
        <w:t>Si l’une des dispositions des présentes Conditions générales est déclarée invalide, inapplicable ou non conforme à la législation en vigueur par une autorité compétente, cette invalidité n’affectera pas la validité ni l’applicabilité des autres dispositions. Dans ce cas, Vietnam Airlines et le Client conviennent de remplacer ladite disposition par une clause légale et exécutoire, conforme à la nature et à l’objet initiaux de la disposition remplacée.</w:t>
      </w:r>
    </w:p>
    <w:p w14:paraId="324FA404" w14:textId="77777777" w:rsidR="006B1254" w:rsidRPr="009B04A9" w:rsidRDefault="006B1254" w:rsidP="00362E5F">
      <w:pPr>
        <w:pStyle w:val="ListParagraph"/>
        <w:numPr>
          <w:ilvl w:val="1"/>
          <w:numId w:val="89"/>
        </w:numPr>
        <w:spacing w:before="240" w:line="276" w:lineRule="auto"/>
        <w:ind w:left="1418" w:hanging="786"/>
        <w:contextualSpacing w:val="0"/>
        <w:jc w:val="both"/>
        <w:rPr>
          <w:color w:val="000000" w:themeColor="text1"/>
          <w:sz w:val="26"/>
          <w:szCs w:val="26"/>
        </w:rPr>
      </w:pPr>
      <w:r>
        <w:rPr>
          <w:color w:val="000000" w:themeColor="text1"/>
          <w:sz w:val="26"/>
        </w:rPr>
        <w:t>Les présentes Conditions générales sont rédigées en anglais et en vietnamien. En cas de divergence ou de litige concernant l’interprétation des présentes Conditions générales en différentes langues, la version vietnamienne prévaudra.</w:t>
      </w:r>
    </w:p>
    <w:p w14:paraId="57A61B83" w14:textId="1F6A761E" w:rsidR="006B1254" w:rsidRPr="009B04A9" w:rsidRDefault="006B1254" w:rsidP="00362E5F">
      <w:pPr>
        <w:pStyle w:val="ListParagraph"/>
        <w:numPr>
          <w:ilvl w:val="1"/>
          <w:numId w:val="90"/>
        </w:numPr>
        <w:spacing w:before="240" w:line="276" w:lineRule="auto"/>
        <w:ind w:left="1418" w:hanging="786"/>
        <w:contextualSpacing w:val="0"/>
        <w:jc w:val="both"/>
        <w:rPr>
          <w:color w:val="000000" w:themeColor="text1"/>
          <w:sz w:val="26"/>
          <w:szCs w:val="26"/>
        </w:rPr>
      </w:pPr>
      <w:r>
        <w:rPr>
          <w:color w:val="000000" w:themeColor="text1"/>
          <w:sz w:val="26"/>
        </w:rPr>
        <w:t>Pour toute demande d’information ou réclamation relative au Programme LotusYouth, le Client peut contacter Vietnam Airlines par e-mail à l’adresse spdd@vietnamairlines.com ou par téléphone au 19001100.</w:t>
      </w:r>
    </w:p>
    <w:p w14:paraId="72BCB8A5" w14:textId="77777777" w:rsidR="006B1254" w:rsidRPr="009B04A9" w:rsidRDefault="006B1254" w:rsidP="00362E5F">
      <w:pPr>
        <w:pStyle w:val="ListParagraph"/>
        <w:numPr>
          <w:ilvl w:val="1"/>
          <w:numId w:val="91"/>
        </w:numPr>
        <w:spacing w:before="240" w:line="276" w:lineRule="auto"/>
        <w:ind w:left="1418" w:hanging="786"/>
        <w:contextualSpacing w:val="0"/>
        <w:jc w:val="both"/>
        <w:rPr>
          <w:color w:val="000000" w:themeColor="text1"/>
          <w:sz w:val="26"/>
          <w:szCs w:val="26"/>
        </w:rPr>
      </w:pPr>
      <w:r>
        <w:rPr>
          <w:color w:val="000000" w:themeColor="text1"/>
          <w:sz w:val="26"/>
        </w:rPr>
        <w:t>Les présentes Conditions générales sont régies par le droit vietnamien.</w:t>
      </w:r>
    </w:p>
    <w:p w14:paraId="3B9BFE3A" w14:textId="46E1F6CA" w:rsidR="006B1254" w:rsidRPr="009B04A9" w:rsidRDefault="006B1254" w:rsidP="00362E5F">
      <w:pPr>
        <w:pStyle w:val="ListParagraph"/>
        <w:numPr>
          <w:ilvl w:val="1"/>
          <w:numId w:val="92"/>
        </w:numPr>
        <w:spacing w:before="240" w:line="276" w:lineRule="auto"/>
        <w:ind w:left="1418" w:hanging="786"/>
        <w:contextualSpacing w:val="0"/>
        <w:jc w:val="both"/>
        <w:rPr>
          <w:color w:val="000000" w:themeColor="text1"/>
          <w:sz w:val="26"/>
          <w:szCs w:val="26"/>
        </w:rPr>
      </w:pPr>
      <w:r>
        <w:rPr>
          <w:color w:val="000000" w:themeColor="text1"/>
          <w:sz w:val="26"/>
        </w:rPr>
        <w:t xml:space="preserve">Toute remarque, réclamation relative au service de transport de passagers et à l’utilisation des billets/des services additionnels de Vietnam Airlines sera traitée conformément aux dispositions des Conditions générales de transport de Vietnam Airlines, disponibles sur le site </w:t>
      </w:r>
      <w:hyperlink r:id="rId15" w:history="1">
        <w:r>
          <w:rPr>
            <w:color w:val="000000" w:themeColor="text1"/>
            <w:sz w:val="26"/>
          </w:rPr>
          <w:t>www.vietnamairlines.com</w:t>
        </w:r>
      </w:hyperlink>
      <w:r>
        <w:rPr>
          <w:color w:val="000000" w:themeColor="text1"/>
          <w:sz w:val="26"/>
        </w:rPr>
        <w:t xml:space="preserve"> ou sur l’application mobile de Vietnam Airlines.</w:t>
      </w:r>
    </w:p>
    <w:p w14:paraId="78FFEE29" w14:textId="4F1E5AA5" w:rsidR="006B1254" w:rsidRPr="009B04A9" w:rsidRDefault="006B1254" w:rsidP="00362E5F">
      <w:pPr>
        <w:pStyle w:val="ListParagraph"/>
        <w:numPr>
          <w:ilvl w:val="1"/>
          <w:numId w:val="104"/>
        </w:numPr>
        <w:spacing w:before="240" w:line="276" w:lineRule="auto"/>
        <w:ind w:left="1418" w:hanging="786"/>
        <w:contextualSpacing w:val="0"/>
        <w:jc w:val="both"/>
        <w:rPr>
          <w:color w:val="000000" w:themeColor="text1"/>
          <w:sz w:val="26"/>
          <w:szCs w:val="26"/>
        </w:rPr>
      </w:pPr>
      <w:r>
        <w:rPr>
          <w:color w:val="000000" w:themeColor="text1"/>
          <w:sz w:val="26"/>
        </w:rPr>
        <w:t>Toute remarque, demande, réclamation ou tout litige relatif à la participation au Programme LotusYouth sera reçu(e) et traité(e) par Vietnam Airlines conformément aux présentes Conditions générales et dans le respect de la législation en vigueur.</w:t>
      </w:r>
    </w:p>
    <w:p w14:paraId="5EF7BC95" w14:textId="39F80F2C" w:rsidR="006B1254" w:rsidRPr="009B04A9" w:rsidRDefault="006B1254" w:rsidP="00362E5F">
      <w:pPr>
        <w:pStyle w:val="ListParagraph"/>
        <w:numPr>
          <w:ilvl w:val="1"/>
          <w:numId w:val="94"/>
        </w:numPr>
        <w:spacing w:before="240" w:line="276" w:lineRule="auto"/>
        <w:ind w:left="1418" w:hanging="786"/>
        <w:contextualSpacing w:val="0"/>
        <w:jc w:val="both"/>
        <w:rPr>
          <w:color w:val="000000" w:themeColor="text1"/>
          <w:sz w:val="26"/>
          <w:szCs w:val="26"/>
        </w:rPr>
      </w:pPr>
      <w:r>
        <w:rPr>
          <w:color w:val="000000" w:themeColor="text1"/>
          <w:sz w:val="26"/>
        </w:rPr>
        <w:t>Vietnam Airlines et le Client conviennent de privilégier le règlement amiable de tout litige par voie de négociation ou de médiation. À défaut d’accord dans un délai de trente (30) jours à compter de la naissance du litige, celui-ci sera soumis au Tribunal populaire compétent de la République socialiste du Vietnam. La décision du Tribunal sera définitive et constituera la base juridique de l’exécution par les parties. Tous les frais de justice seront à la charge de la partie perdante.</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9B04A9">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4"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0"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1"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2"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6"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1"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2"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4"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6"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0"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4"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6"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1"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4"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6"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1"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4"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6"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9"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1"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3"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5"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6"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7"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88"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7"/>
  </w:num>
  <w:num w:numId="3">
    <w:abstractNumId w:val="30"/>
  </w:num>
  <w:num w:numId="4">
    <w:abstractNumId w:val="52"/>
  </w:num>
  <w:num w:numId="5">
    <w:abstractNumId w:val="7"/>
  </w:num>
  <w:num w:numId="6">
    <w:abstractNumId w:val="17"/>
  </w:num>
  <w:num w:numId="7">
    <w:abstractNumId w:val="37"/>
  </w:num>
  <w:num w:numId="8">
    <w:abstractNumId w:val="32"/>
  </w:num>
  <w:num w:numId="9">
    <w:abstractNumId w:val="85"/>
  </w:num>
  <w:num w:numId="10">
    <w:abstractNumId w:val="65"/>
  </w:num>
  <w:num w:numId="11">
    <w:abstractNumId w:val="76"/>
  </w:num>
  <w:num w:numId="12">
    <w:abstractNumId w:val="21"/>
  </w:num>
  <w:num w:numId="13">
    <w:abstractNumId w:val="81"/>
  </w:num>
  <w:num w:numId="14">
    <w:abstractNumId w:val="58"/>
  </w:num>
  <w:num w:numId="15">
    <w:abstractNumId w:val="15"/>
  </w:num>
  <w:num w:numId="16">
    <w:abstractNumId w:val="56"/>
  </w:num>
  <w:num w:numId="17">
    <w:abstractNumId w:val="55"/>
  </w:num>
  <w:num w:numId="18">
    <w:abstractNumId w:val="10"/>
  </w:num>
  <w:num w:numId="19">
    <w:abstractNumId w:val="53"/>
  </w:num>
  <w:num w:numId="20">
    <w:abstractNumId w:val="2"/>
  </w:num>
  <w:num w:numId="21">
    <w:abstractNumId w:val="14"/>
  </w:num>
  <w:num w:numId="2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5"/>
  </w:num>
  <w:num w:numId="24">
    <w:abstractNumId w:val="51"/>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0"/>
  </w:num>
  <w:num w:numId="27">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61"/>
  </w:num>
  <w:num w:numId="29">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22"/>
  </w:num>
  <w:num w:numId="3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1"/>
  </w:num>
  <w:num w:numId="33">
    <w:abstractNumId w:val="40"/>
  </w:num>
  <w:num w:numId="34">
    <w:abstractNumId w:val="50"/>
  </w:num>
  <w:num w:numId="35">
    <w:abstractNumId w:val="12"/>
  </w:num>
  <w:num w:numId="36">
    <w:abstractNumId w:val="66"/>
  </w:num>
  <w:num w:numId="37">
    <w:abstractNumId w:val="73"/>
  </w:num>
  <w:num w:numId="38">
    <w:abstractNumId w:val="34"/>
  </w:num>
  <w:num w:numId="39">
    <w:abstractNumId w:val="59"/>
  </w:num>
  <w:num w:numId="40">
    <w:abstractNumId w:val="29"/>
  </w:num>
  <w:num w:numId="41">
    <w:abstractNumId w:val="82"/>
  </w:num>
  <w:num w:numId="42">
    <w:abstractNumId w:val="75"/>
  </w:num>
  <w:num w:numId="43">
    <w:abstractNumId w:val="69"/>
  </w:num>
  <w:num w:numId="44">
    <w:abstractNumId w:val="45"/>
  </w:num>
  <w:num w:numId="45">
    <w:abstractNumId w:val="44"/>
  </w:num>
  <w:num w:numId="46">
    <w:abstractNumId w:val="70"/>
  </w:num>
  <w:num w:numId="47">
    <w:abstractNumId w:val="16"/>
  </w:num>
  <w:num w:numId="48">
    <w:abstractNumId w:val="84"/>
  </w:num>
  <w:num w:numId="49">
    <w:abstractNumId w:val="46"/>
  </w:num>
  <w:num w:numId="50">
    <w:abstractNumId w:val="11"/>
  </w:num>
  <w:num w:numId="51">
    <w:abstractNumId w:val="49"/>
  </w:num>
  <w:num w:numId="52">
    <w:abstractNumId w:val="13"/>
  </w:num>
  <w:num w:numId="53">
    <w:abstractNumId w:val="88"/>
  </w:num>
  <w:num w:numId="54">
    <w:abstractNumId w:val="26"/>
  </w:num>
  <w:num w:numId="55">
    <w:abstractNumId w:val="9"/>
  </w:num>
  <w:num w:numId="56">
    <w:abstractNumId w:val="72"/>
  </w:num>
  <w:num w:numId="57">
    <w:abstractNumId w:val="3"/>
  </w:num>
  <w:num w:numId="58">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79"/>
  </w:num>
  <w:num w:numId="61">
    <w:abstractNumId w:val="6"/>
  </w:num>
  <w:num w:numId="62">
    <w:abstractNumId w:val="31"/>
  </w:num>
  <w:num w:numId="63">
    <w:abstractNumId w:val="78"/>
  </w:num>
  <w:num w:numId="64">
    <w:abstractNumId w:val="42"/>
  </w:num>
  <w:num w:numId="65">
    <w:abstractNumId w:val="27"/>
  </w:num>
  <w:num w:numId="66">
    <w:abstractNumId w:val="74"/>
  </w:num>
  <w:num w:numId="67">
    <w:abstractNumId w:val="38"/>
  </w:num>
  <w:num w:numId="68">
    <w:abstractNumId w:val="80"/>
  </w:num>
  <w:num w:numId="69">
    <w:abstractNumId w:val="34"/>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abstractNumId w:val="34"/>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abstractNumId w:val="0"/>
  </w:num>
  <w:num w:numId="72">
    <w:abstractNumId w:val="34"/>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abstractNumId w:val="87"/>
  </w:num>
  <w:num w:numId="74">
    <w:abstractNumId w:val="34"/>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abstractNumId w:val="35"/>
  </w:num>
  <w:num w:numId="76">
    <w:abstractNumId w:val="5"/>
  </w:num>
  <w:num w:numId="77">
    <w:abstractNumId w:val="71"/>
  </w:num>
  <w:num w:numId="78">
    <w:abstractNumId w:val="34"/>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abstractNumId w:val="34"/>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abstractNumId w:val="68"/>
  </w:num>
  <w:num w:numId="81">
    <w:abstractNumId w:val="43"/>
  </w:num>
  <w:num w:numId="82">
    <w:abstractNumId w:val="34"/>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abstractNumId w:val="34"/>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abstractNumId w:val="60"/>
  </w:num>
  <w:num w:numId="85">
    <w:abstractNumId w:val="63"/>
  </w:num>
  <w:num w:numId="86">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abstractNumId w:val="4"/>
  </w:num>
  <w:num w:numId="96">
    <w:abstractNumId w:val="67"/>
  </w:num>
  <w:num w:numId="97">
    <w:abstractNumId w:val="1"/>
  </w:num>
  <w:num w:numId="98">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abstractNumId w:val="33"/>
  </w:num>
  <w:num w:numId="100">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86"/>
  </w:num>
  <w:num w:numId="10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abstractNumId w:val="62"/>
  </w:num>
  <w:num w:numId="106">
    <w:abstractNumId w:val="48"/>
  </w:num>
  <w:num w:numId="107">
    <w:abstractNumId w:val="54"/>
  </w:num>
  <w:num w:numId="108">
    <w:abstractNumId w:val="23"/>
  </w:num>
  <w:num w:numId="109">
    <w:abstractNumId w:val="19"/>
  </w:num>
  <w:num w:numId="110">
    <w:abstractNumId w:val="28"/>
  </w:num>
  <w:num w:numId="111">
    <w:abstractNumId w:val="36"/>
  </w:num>
  <w:num w:numId="112">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E1403"/>
    <w:rsid w:val="000E3D91"/>
    <w:rsid w:val="000F7A5A"/>
    <w:rsid w:val="00110492"/>
    <w:rsid w:val="00113AB5"/>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F6ED8"/>
    <w:rsid w:val="00447B4C"/>
    <w:rsid w:val="0045452B"/>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AC1"/>
    <w:rsid w:val="005F4D29"/>
    <w:rsid w:val="005F6599"/>
    <w:rsid w:val="00615406"/>
    <w:rsid w:val="00626D85"/>
    <w:rsid w:val="00630DBB"/>
    <w:rsid w:val="00641280"/>
    <w:rsid w:val="0065281B"/>
    <w:rsid w:val="0065286A"/>
    <w:rsid w:val="00690DD3"/>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7918"/>
    <w:rsid w:val="00B170E7"/>
    <w:rsid w:val="00B344EA"/>
    <w:rsid w:val="00B453AA"/>
    <w:rsid w:val="00B6580F"/>
    <w:rsid w:val="00B858C7"/>
    <w:rsid w:val="00B90DFA"/>
    <w:rsid w:val="00B92982"/>
    <w:rsid w:val="00BE2374"/>
    <w:rsid w:val="00C103AD"/>
    <w:rsid w:val="00C4286E"/>
    <w:rsid w:val="00C45A0C"/>
    <w:rsid w:val="00C57761"/>
    <w:rsid w:val="00C6493D"/>
    <w:rsid w:val="00C674FC"/>
    <w:rsid w:val="00C83827"/>
    <w:rsid w:val="00C92F20"/>
    <w:rsid w:val="00CA056A"/>
    <w:rsid w:val="00CB4F0C"/>
    <w:rsid w:val="00CC6A86"/>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43556"/>
    <w:rsid w:val="00E55F4D"/>
    <w:rsid w:val="00E7739F"/>
    <w:rsid w:val="00E82FFA"/>
    <w:rsid w:val="00E87D14"/>
    <w:rsid w:val="00E91B4A"/>
    <w:rsid w:val="00E959A7"/>
    <w:rsid w:val="00EA075F"/>
    <w:rsid w:val="00EA34C4"/>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9"/>
    <w:rPr>
      <w:rFonts w:ascii="Segoe UI" w:hAnsi="Segoe UI" w:cs="Segoe UI"/>
      <w:sz w:val="18"/>
      <w:szCs w:val="18"/>
    </w:rPr>
  </w:style>
  <w:style w:type="character" w:styleId="Hyperlink">
    <w:name w:val="Hyperlink"/>
    <w:basedOn w:val="DefaultParagraphFont"/>
    <w:uiPriority w:val="99"/>
    <w:unhideWhenUsed/>
    <w:rsid w:val="005119C9"/>
    <w:rPr>
      <w:color w:val="0000FF" w:themeColor="hyperlink"/>
      <w:u w:val="single"/>
    </w:rPr>
  </w:style>
  <w:style w:type="character" w:styleId="UnresolvedMention">
    <w:name w:val="Unresolved Mention"/>
    <w:basedOn w:val="DefaultParagraphFont"/>
    <w:uiPriority w:val="99"/>
    <w:semiHidden/>
    <w:unhideWhenUsed/>
    <w:rsid w:val="005119C9"/>
    <w:rPr>
      <w:color w:val="605E5C"/>
      <w:shd w:val="clear" w:color="auto" w:fill="E1DFDD"/>
    </w:rPr>
  </w:style>
  <w:style w:type="paragraph" w:styleId="ListParagraph">
    <w:name w:val="List Paragraph"/>
    <w:aliases w:val="abc,Bullet List,FooterText,numbered,Paragraphe de liste,Bullet L1,List Paragraph 1,Steps,bullet,bullet 1,List Paragraph1,List Paragraph11,List Paragraph12,List Paragraph2,Thang2,VNA - List Paragraph,1.,Table Sequence"/>
    <w:basedOn w:val="Normal"/>
    <w:link w:val="ListParagraphChar"/>
    <w:uiPriority w:val="34"/>
    <w:qFormat/>
    <w:rsid w:val="005119C9"/>
    <w:pPr>
      <w:spacing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bc Char,Bullet List Char,FooterText Char,numbered Char,Paragraphe de liste Char,Bullet L1 Char,List Paragraph 1 Char,Steps Char,bullet Char,bullet 1 Char,List Paragraph1 Char,List Paragraph11 Char,List Paragraph12 Char,Thang2 Char"/>
    <w:link w:val="ListParagraph"/>
    <w:uiPriority w:val="34"/>
    <w:qFormat/>
    <w:locked/>
    <w:rsid w:val="005119C9"/>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5119C9"/>
    <w:rPr>
      <w:b/>
      <w:bCs/>
    </w:rPr>
  </w:style>
  <w:style w:type="character" w:customStyle="1" w:styleId="CommentSubjectChar">
    <w:name w:val="Comment Subject Char"/>
    <w:basedOn w:val="CommentTextChar"/>
    <w:link w:val="CommentSubject"/>
    <w:uiPriority w:val="99"/>
    <w:semiHidden/>
    <w:rsid w:val="005119C9"/>
    <w:rPr>
      <w:b/>
      <w:bCs/>
      <w:sz w:val="20"/>
      <w:szCs w:val="20"/>
    </w:rPr>
  </w:style>
  <w:style w:type="paragraph" w:styleId="NormalWeb">
    <w:name w:val="Normal (Web)"/>
    <w:basedOn w:val="Normal"/>
    <w:uiPriority w:val="99"/>
    <w:unhideWhenUsed/>
    <w:rsid w:val="00F306F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E0CE2"/>
    <w:pPr>
      <w:spacing w:line="240" w:lineRule="auto"/>
    </w:pPr>
  </w:style>
  <w:style w:type="paragraph" w:customStyle="1" w:styleId="IMUC">
    <w:name w:val="I_MUC"/>
    <w:basedOn w:val="Normal"/>
    <w:qFormat/>
    <w:rsid w:val="000E1403"/>
    <w:pPr>
      <w:numPr>
        <w:numId w:val="57"/>
      </w:numPr>
      <w:spacing w:before="120" w:after="120" w:line="240" w:lineRule="auto"/>
      <w:jc w:val="both"/>
      <w:outlineLvl w:val="0"/>
    </w:pPr>
    <w:rPr>
      <w:rFonts w:ascii="Times New Roman" w:eastAsia="Calibri" w:hAnsi="Times New Roman" w:cs="Times New Roman"/>
      <w:sz w:val="26"/>
      <w:szCs w:val="26"/>
    </w:rPr>
  </w:style>
  <w:style w:type="paragraph" w:customStyle="1" w:styleId="1MUC">
    <w:name w:val="1_MUC"/>
    <w:basedOn w:val="Normal"/>
    <w:qFormat/>
    <w:rsid w:val="000E1403"/>
    <w:pPr>
      <w:numPr>
        <w:ilvl w:val="1"/>
        <w:numId w:val="57"/>
      </w:numPr>
      <w:spacing w:before="120" w:after="120" w:line="240" w:lineRule="auto"/>
      <w:jc w:val="both"/>
      <w:outlineLvl w:val="1"/>
    </w:pPr>
    <w:rPr>
      <w:rFonts w:ascii="Times New Roman" w:eastAsia="Calibri" w:hAnsi="Times New Roman" w:cs="Times New Roman"/>
      <w:sz w:val="26"/>
      <w:szCs w:val="26"/>
    </w:rPr>
  </w:style>
  <w:style w:type="paragraph" w:customStyle="1" w:styleId="11MUC">
    <w:name w:val="1.1_MUC"/>
    <w:basedOn w:val="Normal"/>
    <w:qFormat/>
    <w:rsid w:val="000E1403"/>
    <w:pPr>
      <w:numPr>
        <w:ilvl w:val="2"/>
        <w:numId w:val="57"/>
      </w:numPr>
      <w:spacing w:before="120" w:after="120" w:line="240" w:lineRule="auto"/>
      <w:jc w:val="both"/>
      <w:outlineLvl w:val="2"/>
    </w:pPr>
    <w:rPr>
      <w:rFonts w:ascii="Times New Roman" w:eastAsia="Calibri" w:hAnsi="Times New Roman" w:cs="Times New Roman"/>
      <w:sz w:val="26"/>
      <w:szCs w:val="26"/>
    </w:rPr>
  </w:style>
  <w:style w:type="paragraph" w:customStyle="1" w:styleId="TIET">
    <w:name w:val="TIET"/>
    <w:basedOn w:val="Normal"/>
    <w:qFormat/>
    <w:rsid w:val="000E1403"/>
    <w:pPr>
      <w:numPr>
        <w:ilvl w:val="3"/>
        <w:numId w:val="57"/>
      </w:numPr>
      <w:spacing w:before="120" w:after="120" w:line="240" w:lineRule="auto"/>
      <w:jc w:val="both"/>
      <w:outlineLvl w:val="3"/>
    </w:pPr>
    <w:rPr>
      <w:rFonts w:ascii="Times New Roman" w:eastAsia="Calibri" w:hAnsi="Times New Roman" w:cs="Times New Roman"/>
      <w:sz w:val="26"/>
      <w:szCs w:val="26"/>
    </w:rPr>
  </w:style>
  <w:style w:type="paragraph" w:customStyle="1" w:styleId="TIEUTIET">
    <w:name w:val="TIEU TIET"/>
    <w:basedOn w:val="Normal"/>
    <w:qFormat/>
    <w:rsid w:val="000E1403"/>
    <w:pPr>
      <w:numPr>
        <w:ilvl w:val="4"/>
        <w:numId w:val="57"/>
      </w:numPr>
      <w:spacing w:before="120" w:after="120" w:line="240" w:lineRule="auto"/>
      <w:jc w:val="both"/>
      <w:outlineLvl w:val="4"/>
    </w:pPr>
    <w:rPr>
      <w:rFonts w:ascii="Times New Roman" w:eastAsia="Calibri" w:hAnsi="Times New Roman" w:cs="Times New Roman"/>
      <w:sz w:val="26"/>
      <w:szCs w:val="26"/>
    </w:rPr>
  </w:style>
  <w:style w:type="numbering" w:customStyle="1" w:styleId="Style1">
    <w:name w:val="Style1"/>
    <w:uiPriority w:val="99"/>
    <w:rsid w:val="000E140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etnamairlines.com/vn/vi/lotusmiles/member-benefits/sign-up-manage-account/how-to-register-on-app" TargetMode="External"/><Relationship Id="rId13" Type="http://schemas.openxmlformats.org/officeDocument/2006/relationships/hyperlink" Target="http://vietnamairlines.com/vn/vi/legal/privacy-policy" TargetMode="External"/><Relationship Id="rId3" Type="http://schemas.openxmlformats.org/officeDocument/2006/relationships/styles" Target="styles.xml"/><Relationship Id="rId7" Type="http://schemas.openxmlformats.org/officeDocument/2006/relationships/hyperlink" Target="http://www.vietnamairlines.com/vn/vi/lotusmiles/enroll-new" TargetMode="External"/><Relationship Id="rId12" Type="http://schemas.openxmlformats.org/officeDocument/2006/relationships/hyperlink" Target="http://www.vietnamairli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etnamairlines.com/vn/vi/lotusmiles/member-benefits/sign-up-manage-account/how-to-register-on-website" TargetMode="External"/><Relationship Id="rId11" Type="http://schemas.openxmlformats.org/officeDocument/2006/relationships/hyperlink" Target="https://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s://flycard.vietnamairlines.com/www.vietnamairlines.com" TargetMode="External"/><Relationship Id="rId10" Type="http://schemas.openxmlformats.org/officeDocument/2006/relationships/hyperlink" Target="http://www.vietnamairlines.com/vn/vi/plan-book/LotuSociety/lotusyouth-offers" TargetMode="External"/><Relationship Id="rId4" Type="http://schemas.openxmlformats.org/officeDocument/2006/relationships/settings" Target="settings.xml"/><Relationship Id="rId9" Type="http://schemas.openxmlformats.org/officeDocument/2006/relationships/hyperlink" Target="https://lotus-miles.com/deeplink/invitefriend" TargetMode="External"/><Relationship Id="rId14" Type="http://schemas.openxmlformats.org/officeDocument/2006/relationships/hyperlink" Target="http://www.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1720</Words>
  <Characters>9804</Characters>
  <Application>Microsoft Office Word</Application>
  <DocSecurity>0</DocSecurity>
  <Lines>81</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Phương</cp:lastModifiedBy>
  <cp:revision>4</cp:revision>
  <cp:lastPrinted>2025-07-22T07:48:00Z</cp:lastPrinted>
  <dcterms:created xsi:type="dcterms:W3CDTF">2026-02-07T07:31:00Z</dcterms:created>
  <dcterms:modified xsi:type="dcterms:W3CDTF">2026-04-14T03:55:00Z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